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85DEBC">
      <w:pPr>
        <w:snapToGrid w:val="0"/>
        <w:spacing w:line="560" w:lineRule="exact"/>
        <w:jc w:val="center"/>
        <w:rPr>
          <w:rFonts w:ascii="Times New Roman" w:hAnsi="Times New Roman" w:eastAsia="方正小标宋简体" w:cs="方正仿宋简体"/>
          <w:color w:val="000000"/>
          <w:sz w:val="32"/>
          <w:szCs w:val="32"/>
        </w:rPr>
      </w:pPr>
      <w:r>
        <w:rPr>
          <w:rFonts w:hint="eastAsia" w:ascii="Times New Roman" w:hAnsi="Times New Roman" w:eastAsia="方正小标宋简体" w:cs="方正仿宋简体"/>
          <w:color w:val="000000"/>
          <w:sz w:val="32"/>
          <w:szCs w:val="32"/>
        </w:rPr>
        <w:t>2026年北京市户外燃气燃烧器具产品质量监督抽查实施细则</w:t>
      </w:r>
    </w:p>
    <w:p w14:paraId="68BEBABF">
      <w:pPr>
        <w:spacing w:line="240" w:lineRule="auto"/>
        <w:ind w:firstLine="440" w:firstLineChars="200"/>
        <w:rPr>
          <w:rFonts w:ascii="Times New Roman" w:hAnsi="Times New Roman" w:eastAsia="宋体" w:cs="宋体"/>
          <w:sz w:val="22"/>
          <w:szCs w:val="28"/>
        </w:rPr>
      </w:pPr>
    </w:p>
    <w:p w14:paraId="780F132A">
      <w:pPr>
        <w:spacing w:line="520" w:lineRule="exact"/>
        <w:rPr>
          <w:rFonts w:ascii="Times New Roman" w:hAnsi="Times New Roman" w:eastAsia="黑体" w:cs="黑体"/>
          <w:sz w:val="22"/>
          <w:szCs w:val="28"/>
        </w:rPr>
      </w:pPr>
      <w:r>
        <w:rPr>
          <w:rFonts w:hint="eastAsia" w:ascii="Times New Roman" w:hAnsi="Times New Roman" w:eastAsia="黑体" w:cs="黑体"/>
          <w:sz w:val="22"/>
          <w:szCs w:val="28"/>
        </w:rPr>
        <w:t>1 抽样方法</w:t>
      </w:r>
    </w:p>
    <w:p w14:paraId="755F3408">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以随机抽样的方式在被抽样生产者、销售者的待销产品中抽取。</w:t>
      </w:r>
    </w:p>
    <w:p w14:paraId="605C07D2">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随机数一般可使用随机数表等方法产生。</w:t>
      </w:r>
    </w:p>
    <w:p w14:paraId="45A4F94D">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抽样基数满足抽样数量即可，随机抽取2个，1个为检验用样品，另1个为备用样品。</w:t>
      </w:r>
    </w:p>
    <w:p w14:paraId="64FCDC08">
      <w:pPr>
        <w:spacing w:line="240" w:lineRule="auto"/>
        <w:ind w:firstLine="440" w:firstLineChars="200"/>
        <w:rPr>
          <w:rFonts w:ascii="Times New Roman" w:hAnsi="Times New Roman" w:eastAsia="宋体" w:cs="宋体"/>
          <w:sz w:val="22"/>
          <w:szCs w:val="28"/>
        </w:rPr>
      </w:pPr>
    </w:p>
    <w:p w14:paraId="53920FAC">
      <w:pPr>
        <w:spacing w:line="520" w:lineRule="exact"/>
        <w:rPr>
          <w:rFonts w:ascii="Times New Roman" w:hAnsi="Times New Roman" w:eastAsia="宋体" w:cs="宋体"/>
          <w:sz w:val="22"/>
          <w:szCs w:val="28"/>
        </w:rPr>
      </w:pPr>
      <w:r>
        <w:rPr>
          <w:rFonts w:hint="eastAsia" w:ascii="Times New Roman" w:hAnsi="Times New Roman" w:eastAsia="黑体" w:cs="黑体"/>
          <w:sz w:val="22"/>
          <w:szCs w:val="28"/>
        </w:rPr>
        <w:t>2 检验依据</w:t>
      </w:r>
    </w:p>
    <w:tbl>
      <w:tblPr>
        <w:tblStyle w:val="5"/>
        <w:tblW w:w="87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9"/>
        <w:gridCol w:w="1391"/>
        <w:gridCol w:w="2126"/>
        <w:gridCol w:w="2126"/>
        <w:gridCol w:w="2408"/>
      </w:tblGrid>
      <w:tr w14:paraId="09397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blHeader/>
          <w:jc w:val="center"/>
        </w:trPr>
        <w:tc>
          <w:tcPr>
            <w:tcW w:w="679" w:type="dxa"/>
            <w:vAlign w:val="center"/>
          </w:tcPr>
          <w:p w14:paraId="2570217D">
            <w:pPr>
              <w:jc w:val="center"/>
              <w:rPr>
                <w:rFonts w:ascii="Times New Roman" w:hAnsi="Times New Roman" w:eastAsia="宋体" w:cs="宋体"/>
                <w:sz w:val="22"/>
                <w:szCs w:val="28"/>
              </w:rPr>
            </w:pPr>
            <w:r>
              <w:rPr>
                <w:rFonts w:hint="eastAsia" w:ascii="Times New Roman" w:hAnsi="Times New Roman" w:eastAsia="宋体" w:cs="宋体"/>
                <w:sz w:val="22"/>
                <w:szCs w:val="28"/>
              </w:rPr>
              <w:t>序号</w:t>
            </w:r>
          </w:p>
        </w:tc>
        <w:tc>
          <w:tcPr>
            <w:tcW w:w="3517" w:type="dxa"/>
            <w:gridSpan w:val="2"/>
            <w:vAlign w:val="center"/>
          </w:tcPr>
          <w:p w14:paraId="59C17061">
            <w:pPr>
              <w:jc w:val="center"/>
              <w:rPr>
                <w:rFonts w:ascii="Times New Roman" w:hAnsi="Times New Roman" w:eastAsia="宋体" w:cs="宋体"/>
                <w:sz w:val="22"/>
                <w:szCs w:val="28"/>
              </w:rPr>
            </w:pPr>
            <w:r>
              <w:rPr>
                <w:rFonts w:hint="eastAsia" w:ascii="Times New Roman" w:hAnsi="Times New Roman" w:eastAsia="宋体" w:cs="宋体"/>
                <w:sz w:val="22"/>
                <w:szCs w:val="28"/>
              </w:rPr>
              <w:t>检验项目</w:t>
            </w:r>
          </w:p>
        </w:tc>
        <w:tc>
          <w:tcPr>
            <w:tcW w:w="2126" w:type="dxa"/>
            <w:vAlign w:val="center"/>
          </w:tcPr>
          <w:p w14:paraId="6D012D60">
            <w:pPr>
              <w:jc w:val="center"/>
              <w:rPr>
                <w:rFonts w:ascii="Times New Roman" w:hAnsi="Times New Roman" w:eastAsia="宋体" w:cs="宋体"/>
                <w:sz w:val="22"/>
                <w:szCs w:val="28"/>
              </w:rPr>
            </w:pPr>
            <w:r>
              <w:rPr>
                <w:rFonts w:hint="eastAsia" w:ascii="Times New Roman" w:hAnsi="Times New Roman" w:eastAsia="宋体" w:cs="宋体"/>
                <w:sz w:val="22"/>
                <w:szCs w:val="28"/>
              </w:rPr>
              <w:t>检验依据</w:t>
            </w:r>
          </w:p>
        </w:tc>
        <w:tc>
          <w:tcPr>
            <w:tcW w:w="2408" w:type="dxa"/>
            <w:vAlign w:val="center"/>
          </w:tcPr>
          <w:p w14:paraId="6136AA8B">
            <w:pPr>
              <w:jc w:val="center"/>
              <w:rPr>
                <w:rFonts w:ascii="Times New Roman" w:hAnsi="Times New Roman" w:eastAsia="宋体" w:cs="宋体"/>
                <w:sz w:val="22"/>
                <w:szCs w:val="28"/>
              </w:rPr>
            </w:pPr>
            <w:r>
              <w:rPr>
                <w:rFonts w:hint="eastAsia" w:ascii="Times New Roman" w:hAnsi="Times New Roman" w:eastAsia="宋体" w:cs="宋体"/>
                <w:sz w:val="22"/>
                <w:szCs w:val="28"/>
              </w:rPr>
              <w:t>检验方法</w:t>
            </w:r>
          </w:p>
        </w:tc>
      </w:tr>
      <w:tr w14:paraId="5784C7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blHeader/>
          <w:jc w:val="center"/>
        </w:trPr>
        <w:tc>
          <w:tcPr>
            <w:tcW w:w="679" w:type="dxa"/>
            <w:vAlign w:val="center"/>
          </w:tcPr>
          <w:p w14:paraId="7D3B1207">
            <w:pPr>
              <w:jc w:val="center"/>
              <w:rPr>
                <w:rFonts w:ascii="Times New Roman" w:hAnsi="Times New Roman" w:eastAsia="宋体" w:cs="宋体"/>
                <w:sz w:val="22"/>
                <w:szCs w:val="28"/>
              </w:rPr>
            </w:pPr>
            <w:r>
              <w:rPr>
                <w:rFonts w:hint="eastAsia" w:ascii="Times New Roman" w:hAnsi="Times New Roman" w:eastAsia="宋体" w:cs="宋体"/>
                <w:sz w:val="22"/>
                <w:szCs w:val="28"/>
              </w:rPr>
              <w:t>1</w:t>
            </w:r>
          </w:p>
        </w:tc>
        <w:tc>
          <w:tcPr>
            <w:tcW w:w="1391" w:type="dxa"/>
            <w:vMerge w:val="restart"/>
            <w:vAlign w:val="center"/>
          </w:tcPr>
          <w:p w14:paraId="5E2FA26F">
            <w:pPr>
              <w:jc w:val="center"/>
              <w:rPr>
                <w:rFonts w:ascii="Times New Roman" w:hAnsi="Times New Roman" w:eastAsia="宋体" w:cs="宋体"/>
                <w:sz w:val="22"/>
                <w:szCs w:val="28"/>
              </w:rPr>
            </w:pPr>
            <w:r>
              <w:rPr>
                <w:rFonts w:hint="eastAsia"/>
              </w:rPr>
              <w:t>燃烧工况</w:t>
            </w:r>
          </w:p>
        </w:tc>
        <w:tc>
          <w:tcPr>
            <w:tcW w:w="2126" w:type="dxa"/>
            <w:vAlign w:val="center"/>
          </w:tcPr>
          <w:p w14:paraId="64775AF5">
            <w:pPr>
              <w:jc w:val="center"/>
              <w:rPr>
                <w:rFonts w:ascii="Times New Roman" w:hAnsi="Times New Roman" w:eastAsia="宋体" w:cs="宋体"/>
                <w:sz w:val="22"/>
                <w:szCs w:val="28"/>
              </w:rPr>
            </w:pPr>
            <w:r>
              <w:rPr>
                <w:rFonts w:hint="eastAsia"/>
              </w:rPr>
              <w:t>火焰传递</w:t>
            </w:r>
          </w:p>
        </w:tc>
        <w:tc>
          <w:tcPr>
            <w:tcW w:w="2126" w:type="dxa"/>
            <w:vAlign w:val="center"/>
          </w:tcPr>
          <w:p w14:paraId="51E952A7">
            <w:pPr>
              <w:jc w:val="center"/>
              <w:rPr>
                <w:rFonts w:ascii="Times New Roman" w:hAnsi="Times New Roman" w:eastAsia="宋体" w:cs="宋体"/>
                <w:sz w:val="22"/>
                <w:szCs w:val="28"/>
              </w:rPr>
            </w:pPr>
            <w:r>
              <w:rPr>
                <w:rFonts w:ascii="Times New Roman" w:hAnsi="Times New Roman" w:eastAsia="宋体" w:cs="宋体"/>
                <w:sz w:val="22"/>
                <w:szCs w:val="28"/>
              </w:rPr>
              <w:t>GB/T 38522—2020</w:t>
            </w:r>
          </w:p>
        </w:tc>
        <w:tc>
          <w:tcPr>
            <w:tcW w:w="2408" w:type="dxa"/>
            <w:vAlign w:val="center"/>
          </w:tcPr>
          <w:p w14:paraId="7F14AED9">
            <w:pPr>
              <w:jc w:val="center"/>
              <w:rPr>
                <w:rFonts w:ascii="Times New Roman" w:hAnsi="Times New Roman" w:eastAsia="宋体" w:cs="宋体"/>
                <w:sz w:val="22"/>
                <w:szCs w:val="28"/>
              </w:rPr>
            </w:pPr>
            <w:r>
              <w:rPr>
                <w:rFonts w:ascii="Times New Roman" w:hAnsi="Times New Roman" w:eastAsia="宋体" w:cs="宋体"/>
                <w:sz w:val="22"/>
                <w:szCs w:val="28"/>
              </w:rPr>
              <w:t>GB/T 38522—2020</w:t>
            </w:r>
          </w:p>
        </w:tc>
      </w:tr>
      <w:tr w14:paraId="3BCD7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blHeader/>
          <w:jc w:val="center"/>
        </w:trPr>
        <w:tc>
          <w:tcPr>
            <w:tcW w:w="679" w:type="dxa"/>
            <w:vAlign w:val="center"/>
          </w:tcPr>
          <w:p w14:paraId="1BE2649B">
            <w:pPr>
              <w:jc w:val="center"/>
              <w:rPr>
                <w:rFonts w:ascii="Times New Roman" w:hAnsi="Times New Roman" w:eastAsia="宋体" w:cs="宋体"/>
                <w:sz w:val="22"/>
                <w:szCs w:val="28"/>
              </w:rPr>
            </w:pPr>
            <w:r>
              <w:rPr>
                <w:rFonts w:hint="eastAsia" w:ascii="Times New Roman" w:hAnsi="Times New Roman" w:eastAsia="宋体" w:cs="宋体"/>
                <w:sz w:val="22"/>
                <w:szCs w:val="28"/>
              </w:rPr>
              <w:t>2</w:t>
            </w:r>
          </w:p>
        </w:tc>
        <w:tc>
          <w:tcPr>
            <w:tcW w:w="1391" w:type="dxa"/>
            <w:vMerge w:val="continue"/>
            <w:vAlign w:val="center"/>
          </w:tcPr>
          <w:p w14:paraId="573A4BE6">
            <w:pPr>
              <w:jc w:val="center"/>
              <w:rPr>
                <w:rFonts w:ascii="Times New Roman" w:hAnsi="Times New Roman" w:eastAsia="宋体" w:cs="宋体"/>
                <w:sz w:val="22"/>
                <w:szCs w:val="28"/>
              </w:rPr>
            </w:pPr>
          </w:p>
        </w:tc>
        <w:tc>
          <w:tcPr>
            <w:tcW w:w="2126" w:type="dxa"/>
            <w:vAlign w:val="center"/>
          </w:tcPr>
          <w:p w14:paraId="727E9C3B">
            <w:pPr>
              <w:jc w:val="center"/>
              <w:rPr>
                <w:rFonts w:ascii="Times New Roman" w:hAnsi="Times New Roman" w:eastAsia="宋体" w:cs="宋体"/>
                <w:sz w:val="22"/>
                <w:szCs w:val="28"/>
              </w:rPr>
            </w:pPr>
            <w:r>
              <w:rPr>
                <w:rFonts w:hint="eastAsia"/>
              </w:rPr>
              <w:t>火焰状态</w:t>
            </w:r>
          </w:p>
        </w:tc>
        <w:tc>
          <w:tcPr>
            <w:tcW w:w="2126" w:type="dxa"/>
            <w:vAlign w:val="center"/>
          </w:tcPr>
          <w:p w14:paraId="7E3C6FED">
            <w:pPr>
              <w:jc w:val="center"/>
              <w:rPr>
                <w:rFonts w:ascii="Times New Roman" w:hAnsi="Times New Roman" w:eastAsia="宋体" w:cs="宋体"/>
                <w:sz w:val="22"/>
                <w:szCs w:val="28"/>
              </w:rPr>
            </w:pPr>
            <w:r>
              <w:rPr>
                <w:rFonts w:ascii="Times New Roman" w:hAnsi="Times New Roman" w:eastAsia="宋体" w:cs="宋体"/>
                <w:sz w:val="22"/>
                <w:szCs w:val="28"/>
              </w:rPr>
              <w:t>GB/T 38522—2020</w:t>
            </w:r>
          </w:p>
        </w:tc>
        <w:tc>
          <w:tcPr>
            <w:tcW w:w="2408" w:type="dxa"/>
            <w:vAlign w:val="center"/>
          </w:tcPr>
          <w:p w14:paraId="6F9ED7E6">
            <w:pPr>
              <w:jc w:val="center"/>
              <w:rPr>
                <w:rFonts w:ascii="Times New Roman" w:hAnsi="Times New Roman" w:eastAsia="宋体" w:cs="宋体"/>
                <w:sz w:val="22"/>
                <w:szCs w:val="28"/>
              </w:rPr>
            </w:pPr>
            <w:r>
              <w:rPr>
                <w:rFonts w:ascii="Times New Roman" w:hAnsi="Times New Roman" w:eastAsia="宋体" w:cs="宋体"/>
                <w:sz w:val="22"/>
                <w:szCs w:val="28"/>
              </w:rPr>
              <w:t>GB/T 38522—2020</w:t>
            </w:r>
          </w:p>
        </w:tc>
      </w:tr>
      <w:tr w14:paraId="1DE10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blHeader/>
          <w:jc w:val="center"/>
        </w:trPr>
        <w:tc>
          <w:tcPr>
            <w:tcW w:w="679" w:type="dxa"/>
            <w:vAlign w:val="center"/>
          </w:tcPr>
          <w:p w14:paraId="5428A067">
            <w:pPr>
              <w:jc w:val="center"/>
              <w:rPr>
                <w:rFonts w:ascii="Times New Roman" w:hAnsi="Times New Roman" w:eastAsia="宋体" w:cs="宋体"/>
                <w:sz w:val="22"/>
                <w:szCs w:val="28"/>
              </w:rPr>
            </w:pPr>
            <w:r>
              <w:rPr>
                <w:rFonts w:hint="eastAsia" w:ascii="Times New Roman" w:hAnsi="Times New Roman" w:eastAsia="宋体" w:cs="宋体"/>
                <w:sz w:val="22"/>
                <w:szCs w:val="28"/>
              </w:rPr>
              <w:t>3</w:t>
            </w:r>
          </w:p>
        </w:tc>
        <w:tc>
          <w:tcPr>
            <w:tcW w:w="1391" w:type="dxa"/>
            <w:vMerge w:val="continue"/>
            <w:vAlign w:val="center"/>
          </w:tcPr>
          <w:p w14:paraId="359E637D">
            <w:pPr>
              <w:jc w:val="center"/>
              <w:rPr>
                <w:rFonts w:ascii="Times New Roman" w:hAnsi="Times New Roman" w:eastAsia="宋体" w:cs="宋体"/>
                <w:sz w:val="22"/>
                <w:szCs w:val="28"/>
              </w:rPr>
            </w:pPr>
          </w:p>
        </w:tc>
        <w:tc>
          <w:tcPr>
            <w:tcW w:w="2126" w:type="dxa"/>
            <w:vAlign w:val="center"/>
          </w:tcPr>
          <w:p w14:paraId="185B849C">
            <w:pPr>
              <w:jc w:val="center"/>
              <w:rPr>
                <w:rFonts w:ascii="Times New Roman" w:hAnsi="Times New Roman" w:eastAsia="宋体" w:cs="宋体"/>
                <w:sz w:val="22"/>
                <w:szCs w:val="28"/>
              </w:rPr>
            </w:pPr>
            <w:r>
              <w:rPr>
                <w:rFonts w:hint="eastAsia"/>
              </w:rPr>
              <w:t>干烟气中CO</w:t>
            </w:r>
            <w:r>
              <w:rPr>
                <w:rFonts w:hint="eastAsia"/>
                <w:vertAlign w:val="subscript"/>
              </w:rPr>
              <w:t>（α=1）</w:t>
            </w:r>
          </w:p>
        </w:tc>
        <w:tc>
          <w:tcPr>
            <w:tcW w:w="2126" w:type="dxa"/>
            <w:vAlign w:val="center"/>
          </w:tcPr>
          <w:p w14:paraId="09FB121E">
            <w:pPr>
              <w:jc w:val="center"/>
              <w:rPr>
                <w:rFonts w:ascii="Times New Roman" w:hAnsi="Times New Roman" w:eastAsia="宋体" w:cs="宋体"/>
                <w:sz w:val="22"/>
                <w:szCs w:val="28"/>
              </w:rPr>
            </w:pPr>
            <w:r>
              <w:rPr>
                <w:rFonts w:ascii="Times New Roman" w:hAnsi="Times New Roman" w:eastAsia="宋体" w:cs="宋体"/>
                <w:sz w:val="22"/>
                <w:szCs w:val="28"/>
              </w:rPr>
              <w:t>GB/T 38522—2020</w:t>
            </w:r>
          </w:p>
        </w:tc>
        <w:tc>
          <w:tcPr>
            <w:tcW w:w="2408" w:type="dxa"/>
            <w:vAlign w:val="center"/>
          </w:tcPr>
          <w:p w14:paraId="7FF2BA46">
            <w:pPr>
              <w:jc w:val="center"/>
              <w:rPr>
                <w:rFonts w:ascii="Times New Roman" w:hAnsi="Times New Roman" w:eastAsia="宋体" w:cs="宋体"/>
                <w:sz w:val="22"/>
                <w:szCs w:val="28"/>
              </w:rPr>
            </w:pPr>
            <w:r>
              <w:rPr>
                <w:rFonts w:ascii="Times New Roman" w:hAnsi="Times New Roman" w:eastAsia="宋体" w:cs="宋体"/>
                <w:sz w:val="22"/>
                <w:szCs w:val="28"/>
              </w:rPr>
              <w:t>GB/T 38522—2020</w:t>
            </w:r>
          </w:p>
        </w:tc>
      </w:tr>
      <w:tr w14:paraId="2C10D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blHeader/>
          <w:jc w:val="center"/>
        </w:trPr>
        <w:tc>
          <w:tcPr>
            <w:tcW w:w="679" w:type="dxa"/>
            <w:vAlign w:val="center"/>
          </w:tcPr>
          <w:p w14:paraId="5C69BF75">
            <w:pPr>
              <w:jc w:val="center"/>
              <w:rPr>
                <w:rFonts w:ascii="Times New Roman" w:hAnsi="Times New Roman" w:eastAsia="宋体" w:cs="宋体"/>
                <w:sz w:val="22"/>
                <w:szCs w:val="28"/>
              </w:rPr>
            </w:pPr>
            <w:r>
              <w:rPr>
                <w:rFonts w:hint="eastAsia" w:ascii="Times New Roman" w:hAnsi="Times New Roman" w:eastAsia="宋体" w:cs="宋体"/>
                <w:sz w:val="22"/>
                <w:szCs w:val="28"/>
              </w:rPr>
              <w:t>4</w:t>
            </w:r>
          </w:p>
        </w:tc>
        <w:tc>
          <w:tcPr>
            <w:tcW w:w="1391" w:type="dxa"/>
            <w:vMerge w:val="restart"/>
            <w:vAlign w:val="center"/>
          </w:tcPr>
          <w:p w14:paraId="5FE2E38A">
            <w:pPr>
              <w:jc w:val="center"/>
              <w:rPr>
                <w:rFonts w:ascii="Times New Roman" w:hAnsi="Times New Roman" w:eastAsia="宋体" w:cs="宋体"/>
                <w:sz w:val="22"/>
                <w:szCs w:val="28"/>
              </w:rPr>
            </w:pPr>
            <w:r>
              <w:rPr>
                <w:rFonts w:hint="eastAsia"/>
              </w:rPr>
              <w:t>点火器性能</w:t>
            </w:r>
          </w:p>
        </w:tc>
        <w:tc>
          <w:tcPr>
            <w:tcW w:w="2126" w:type="dxa"/>
            <w:vAlign w:val="center"/>
          </w:tcPr>
          <w:p w14:paraId="1E3FFE86">
            <w:pPr>
              <w:jc w:val="center"/>
              <w:rPr>
                <w:rFonts w:ascii="Times New Roman" w:hAnsi="Times New Roman" w:eastAsia="宋体" w:cs="宋体"/>
                <w:sz w:val="22"/>
                <w:szCs w:val="28"/>
              </w:rPr>
            </w:pPr>
            <w:r>
              <w:rPr>
                <w:rFonts w:hint="eastAsia"/>
              </w:rPr>
              <w:t>压电式点火器</w:t>
            </w:r>
          </w:p>
        </w:tc>
        <w:tc>
          <w:tcPr>
            <w:tcW w:w="2126" w:type="dxa"/>
            <w:vAlign w:val="center"/>
          </w:tcPr>
          <w:p w14:paraId="181428E8">
            <w:pPr>
              <w:jc w:val="center"/>
              <w:rPr>
                <w:rFonts w:ascii="Times New Roman" w:hAnsi="Times New Roman" w:eastAsia="宋体" w:cs="宋体"/>
                <w:sz w:val="22"/>
                <w:szCs w:val="28"/>
              </w:rPr>
            </w:pPr>
            <w:r>
              <w:rPr>
                <w:rFonts w:ascii="Times New Roman" w:hAnsi="Times New Roman" w:eastAsia="宋体" w:cs="宋体"/>
                <w:sz w:val="22"/>
                <w:szCs w:val="28"/>
              </w:rPr>
              <w:t>GB/T 38522—2020</w:t>
            </w:r>
          </w:p>
        </w:tc>
        <w:tc>
          <w:tcPr>
            <w:tcW w:w="2408" w:type="dxa"/>
            <w:vAlign w:val="center"/>
          </w:tcPr>
          <w:p w14:paraId="58721808">
            <w:pPr>
              <w:jc w:val="center"/>
              <w:rPr>
                <w:rFonts w:ascii="Times New Roman" w:hAnsi="Times New Roman" w:eastAsia="宋体" w:cs="宋体"/>
                <w:sz w:val="22"/>
                <w:szCs w:val="28"/>
              </w:rPr>
            </w:pPr>
            <w:r>
              <w:rPr>
                <w:rFonts w:ascii="Times New Roman" w:hAnsi="Times New Roman" w:eastAsia="宋体" w:cs="宋体"/>
                <w:sz w:val="22"/>
                <w:szCs w:val="28"/>
              </w:rPr>
              <w:t>GB/T 38522—2020</w:t>
            </w:r>
          </w:p>
        </w:tc>
      </w:tr>
      <w:tr w14:paraId="3C0DE1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blHeader/>
          <w:jc w:val="center"/>
        </w:trPr>
        <w:tc>
          <w:tcPr>
            <w:tcW w:w="679" w:type="dxa"/>
            <w:vAlign w:val="center"/>
          </w:tcPr>
          <w:p w14:paraId="1E049AC5">
            <w:pPr>
              <w:jc w:val="center"/>
              <w:rPr>
                <w:rFonts w:ascii="Times New Roman" w:hAnsi="Times New Roman" w:eastAsia="宋体" w:cs="宋体"/>
                <w:sz w:val="22"/>
                <w:szCs w:val="28"/>
              </w:rPr>
            </w:pPr>
            <w:r>
              <w:rPr>
                <w:rFonts w:hint="eastAsia" w:ascii="Times New Roman" w:hAnsi="Times New Roman" w:eastAsia="宋体" w:cs="宋体"/>
                <w:sz w:val="22"/>
                <w:szCs w:val="28"/>
              </w:rPr>
              <w:t>5</w:t>
            </w:r>
          </w:p>
        </w:tc>
        <w:tc>
          <w:tcPr>
            <w:tcW w:w="1391" w:type="dxa"/>
            <w:vMerge w:val="continue"/>
            <w:vAlign w:val="center"/>
          </w:tcPr>
          <w:p w14:paraId="31B24C16">
            <w:pPr>
              <w:jc w:val="center"/>
              <w:rPr>
                <w:rFonts w:ascii="Times New Roman" w:hAnsi="Times New Roman" w:eastAsia="宋体" w:cs="宋体"/>
                <w:sz w:val="22"/>
                <w:szCs w:val="28"/>
              </w:rPr>
            </w:pPr>
          </w:p>
        </w:tc>
        <w:tc>
          <w:tcPr>
            <w:tcW w:w="2126" w:type="dxa"/>
            <w:vAlign w:val="center"/>
          </w:tcPr>
          <w:p w14:paraId="201DBDA3">
            <w:pPr>
              <w:jc w:val="center"/>
              <w:rPr>
                <w:rFonts w:ascii="Times New Roman" w:hAnsi="Times New Roman" w:eastAsia="宋体" w:cs="宋体"/>
                <w:sz w:val="22"/>
                <w:szCs w:val="28"/>
              </w:rPr>
            </w:pPr>
            <w:r>
              <w:rPr>
                <w:rFonts w:hint="eastAsia"/>
              </w:rPr>
              <w:t>用电类点火器</w:t>
            </w:r>
          </w:p>
        </w:tc>
        <w:tc>
          <w:tcPr>
            <w:tcW w:w="2126" w:type="dxa"/>
            <w:vAlign w:val="center"/>
          </w:tcPr>
          <w:p w14:paraId="3000E14B">
            <w:pPr>
              <w:jc w:val="center"/>
              <w:rPr>
                <w:rFonts w:ascii="Times New Roman" w:hAnsi="Times New Roman" w:eastAsia="宋体" w:cs="宋体"/>
                <w:sz w:val="22"/>
                <w:szCs w:val="28"/>
              </w:rPr>
            </w:pPr>
            <w:r>
              <w:rPr>
                <w:rFonts w:ascii="Times New Roman" w:hAnsi="Times New Roman" w:eastAsia="宋体" w:cs="宋体"/>
                <w:sz w:val="22"/>
                <w:szCs w:val="28"/>
              </w:rPr>
              <w:t>GB/T 38522—2020</w:t>
            </w:r>
          </w:p>
        </w:tc>
        <w:tc>
          <w:tcPr>
            <w:tcW w:w="2408" w:type="dxa"/>
            <w:vAlign w:val="center"/>
          </w:tcPr>
          <w:p w14:paraId="2CCFD43D">
            <w:pPr>
              <w:jc w:val="center"/>
              <w:rPr>
                <w:rFonts w:ascii="Times New Roman" w:hAnsi="Times New Roman" w:eastAsia="宋体" w:cs="宋体"/>
                <w:sz w:val="22"/>
                <w:szCs w:val="28"/>
              </w:rPr>
            </w:pPr>
            <w:r>
              <w:rPr>
                <w:rFonts w:ascii="Times New Roman" w:hAnsi="Times New Roman" w:eastAsia="宋体" w:cs="宋体"/>
                <w:sz w:val="22"/>
                <w:szCs w:val="28"/>
              </w:rPr>
              <w:t>GB/T 38522—2020</w:t>
            </w:r>
          </w:p>
        </w:tc>
      </w:tr>
      <w:tr w14:paraId="4570A1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blHeader/>
          <w:jc w:val="center"/>
        </w:trPr>
        <w:tc>
          <w:tcPr>
            <w:tcW w:w="679" w:type="dxa"/>
            <w:vAlign w:val="center"/>
          </w:tcPr>
          <w:p w14:paraId="7B8D23ED">
            <w:pPr>
              <w:jc w:val="center"/>
              <w:rPr>
                <w:rFonts w:ascii="Times New Roman" w:hAnsi="Times New Roman" w:eastAsia="宋体" w:cs="宋体"/>
                <w:sz w:val="22"/>
                <w:szCs w:val="28"/>
              </w:rPr>
            </w:pPr>
            <w:r>
              <w:rPr>
                <w:rFonts w:hint="eastAsia" w:ascii="Times New Roman" w:hAnsi="Times New Roman" w:eastAsia="宋体" w:cs="宋体"/>
                <w:sz w:val="22"/>
                <w:szCs w:val="28"/>
              </w:rPr>
              <w:t>6</w:t>
            </w:r>
          </w:p>
        </w:tc>
        <w:tc>
          <w:tcPr>
            <w:tcW w:w="1391" w:type="dxa"/>
            <w:vMerge w:val="restart"/>
            <w:vAlign w:val="center"/>
          </w:tcPr>
          <w:p w14:paraId="70A8306F">
            <w:pPr>
              <w:jc w:val="center"/>
              <w:rPr>
                <w:rFonts w:ascii="Times New Roman" w:hAnsi="Times New Roman" w:eastAsia="宋体" w:cs="宋体"/>
                <w:sz w:val="22"/>
                <w:szCs w:val="28"/>
              </w:rPr>
            </w:pPr>
            <w:r>
              <w:rPr>
                <w:rFonts w:hint="eastAsia"/>
              </w:rPr>
              <w:t>压力/流量安全装置</w:t>
            </w:r>
          </w:p>
        </w:tc>
        <w:tc>
          <w:tcPr>
            <w:tcW w:w="2126" w:type="dxa"/>
            <w:vAlign w:val="center"/>
          </w:tcPr>
          <w:p w14:paraId="7F56FD8B">
            <w:pPr>
              <w:jc w:val="center"/>
              <w:rPr>
                <w:rFonts w:ascii="Times New Roman" w:hAnsi="Times New Roman" w:eastAsia="宋体" w:cs="宋体"/>
                <w:sz w:val="22"/>
                <w:szCs w:val="28"/>
              </w:rPr>
            </w:pPr>
            <w:r>
              <w:rPr>
                <w:rFonts w:hint="eastAsia"/>
              </w:rPr>
              <w:t>超压切断安全装置</w:t>
            </w:r>
          </w:p>
        </w:tc>
        <w:tc>
          <w:tcPr>
            <w:tcW w:w="2126" w:type="dxa"/>
            <w:vAlign w:val="center"/>
          </w:tcPr>
          <w:p w14:paraId="4749BB00">
            <w:pPr>
              <w:jc w:val="center"/>
              <w:rPr>
                <w:rFonts w:ascii="Times New Roman" w:hAnsi="Times New Roman" w:eastAsia="宋体" w:cs="宋体"/>
                <w:sz w:val="22"/>
                <w:szCs w:val="28"/>
              </w:rPr>
            </w:pPr>
            <w:r>
              <w:rPr>
                <w:rFonts w:ascii="Times New Roman" w:hAnsi="Times New Roman" w:eastAsia="宋体" w:cs="宋体"/>
                <w:sz w:val="22"/>
                <w:szCs w:val="28"/>
              </w:rPr>
              <w:t>GB/T 38522—2020</w:t>
            </w:r>
          </w:p>
        </w:tc>
        <w:tc>
          <w:tcPr>
            <w:tcW w:w="2408" w:type="dxa"/>
            <w:vAlign w:val="center"/>
          </w:tcPr>
          <w:p w14:paraId="7297D26D">
            <w:pPr>
              <w:jc w:val="center"/>
              <w:rPr>
                <w:rFonts w:ascii="Times New Roman" w:hAnsi="Times New Roman" w:eastAsia="宋体" w:cs="宋体"/>
                <w:sz w:val="22"/>
                <w:szCs w:val="28"/>
              </w:rPr>
            </w:pPr>
            <w:r>
              <w:rPr>
                <w:rFonts w:ascii="Times New Roman" w:hAnsi="Times New Roman" w:eastAsia="宋体" w:cs="宋体"/>
                <w:sz w:val="22"/>
                <w:szCs w:val="28"/>
              </w:rPr>
              <w:t>GB/T 38522—2020</w:t>
            </w:r>
          </w:p>
        </w:tc>
      </w:tr>
      <w:tr w14:paraId="78C765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blHeader/>
          <w:jc w:val="center"/>
        </w:trPr>
        <w:tc>
          <w:tcPr>
            <w:tcW w:w="679" w:type="dxa"/>
            <w:vAlign w:val="center"/>
          </w:tcPr>
          <w:p w14:paraId="0CE5EAD7">
            <w:pPr>
              <w:jc w:val="center"/>
              <w:rPr>
                <w:rFonts w:ascii="Times New Roman" w:hAnsi="Times New Roman" w:eastAsia="宋体" w:cs="宋体"/>
                <w:sz w:val="22"/>
                <w:szCs w:val="28"/>
              </w:rPr>
            </w:pPr>
            <w:r>
              <w:rPr>
                <w:rFonts w:hint="eastAsia" w:ascii="Times New Roman" w:hAnsi="Times New Roman" w:eastAsia="宋体" w:cs="宋体"/>
                <w:sz w:val="22"/>
                <w:szCs w:val="28"/>
              </w:rPr>
              <w:t>7</w:t>
            </w:r>
          </w:p>
        </w:tc>
        <w:tc>
          <w:tcPr>
            <w:tcW w:w="1391" w:type="dxa"/>
            <w:vMerge w:val="continue"/>
            <w:vAlign w:val="center"/>
          </w:tcPr>
          <w:p w14:paraId="6B6EF97E">
            <w:pPr>
              <w:jc w:val="center"/>
              <w:rPr>
                <w:rFonts w:ascii="Times New Roman" w:hAnsi="Times New Roman" w:eastAsia="宋体" w:cs="宋体"/>
                <w:sz w:val="22"/>
                <w:szCs w:val="28"/>
              </w:rPr>
            </w:pPr>
          </w:p>
        </w:tc>
        <w:tc>
          <w:tcPr>
            <w:tcW w:w="2126" w:type="dxa"/>
            <w:vAlign w:val="center"/>
          </w:tcPr>
          <w:p w14:paraId="1B664A3E">
            <w:pPr>
              <w:jc w:val="center"/>
              <w:rPr>
                <w:rFonts w:ascii="Times New Roman" w:hAnsi="Times New Roman" w:eastAsia="宋体" w:cs="宋体"/>
                <w:sz w:val="22"/>
                <w:szCs w:val="28"/>
              </w:rPr>
            </w:pPr>
            <w:r>
              <w:rPr>
                <w:rFonts w:hint="eastAsia"/>
              </w:rPr>
              <w:t>低压切断安全装置</w:t>
            </w:r>
          </w:p>
        </w:tc>
        <w:tc>
          <w:tcPr>
            <w:tcW w:w="2126" w:type="dxa"/>
            <w:vAlign w:val="center"/>
          </w:tcPr>
          <w:p w14:paraId="3E3ADC8E">
            <w:pPr>
              <w:jc w:val="center"/>
              <w:rPr>
                <w:rFonts w:ascii="Times New Roman" w:hAnsi="Times New Roman" w:eastAsia="宋体" w:cs="宋体"/>
                <w:sz w:val="22"/>
                <w:szCs w:val="28"/>
              </w:rPr>
            </w:pPr>
            <w:r>
              <w:rPr>
                <w:rFonts w:ascii="Times New Roman" w:hAnsi="Times New Roman" w:eastAsia="宋体" w:cs="宋体"/>
                <w:sz w:val="22"/>
                <w:szCs w:val="28"/>
              </w:rPr>
              <w:t>GB/T 38522—2020</w:t>
            </w:r>
          </w:p>
        </w:tc>
        <w:tc>
          <w:tcPr>
            <w:tcW w:w="2408" w:type="dxa"/>
            <w:vAlign w:val="center"/>
          </w:tcPr>
          <w:p w14:paraId="732BF79E">
            <w:pPr>
              <w:jc w:val="center"/>
              <w:rPr>
                <w:rFonts w:ascii="Times New Roman" w:hAnsi="Times New Roman" w:eastAsia="宋体" w:cs="宋体"/>
                <w:sz w:val="22"/>
                <w:szCs w:val="28"/>
              </w:rPr>
            </w:pPr>
            <w:r>
              <w:rPr>
                <w:rFonts w:ascii="Times New Roman" w:hAnsi="Times New Roman" w:eastAsia="宋体" w:cs="宋体"/>
                <w:sz w:val="22"/>
                <w:szCs w:val="28"/>
              </w:rPr>
              <w:t>GB/T 38522—2020</w:t>
            </w:r>
          </w:p>
        </w:tc>
      </w:tr>
      <w:tr w14:paraId="68F44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blHeader/>
          <w:jc w:val="center"/>
        </w:trPr>
        <w:tc>
          <w:tcPr>
            <w:tcW w:w="679" w:type="dxa"/>
            <w:vAlign w:val="center"/>
          </w:tcPr>
          <w:p w14:paraId="149D325A">
            <w:pPr>
              <w:jc w:val="center"/>
              <w:rPr>
                <w:rFonts w:ascii="Times New Roman" w:hAnsi="Times New Roman" w:eastAsia="宋体" w:cs="宋体"/>
                <w:sz w:val="22"/>
                <w:szCs w:val="28"/>
              </w:rPr>
            </w:pPr>
            <w:r>
              <w:rPr>
                <w:rFonts w:hint="eastAsia" w:ascii="Times New Roman" w:hAnsi="Times New Roman" w:eastAsia="宋体" w:cs="宋体"/>
                <w:sz w:val="22"/>
                <w:szCs w:val="28"/>
              </w:rPr>
              <w:t>8</w:t>
            </w:r>
          </w:p>
        </w:tc>
        <w:tc>
          <w:tcPr>
            <w:tcW w:w="1391" w:type="dxa"/>
            <w:vMerge w:val="continue"/>
            <w:vAlign w:val="center"/>
          </w:tcPr>
          <w:p w14:paraId="6DA15BAB">
            <w:pPr>
              <w:jc w:val="center"/>
              <w:rPr>
                <w:rFonts w:ascii="Times New Roman" w:hAnsi="Times New Roman" w:eastAsia="宋体" w:cs="宋体"/>
                <w:sz w:val="22"/>
                <w:szCs w:val="28"/>
              </w:rPr>
            </w:pPr>
          </w:p>
        </w:tc>
        <w:tc>
          <w:tcPr>
            <w:tcW w:w="2126" w:type="dxa"/>
            <w:vAlign w:val="center"/>
          </w:tcPr>
          <w:p w14:paraId="62469911">
            <w:pPr>
              <w:jc w:val="center"/>
              <w:rPr>
                <w:rFonts w:ascii="Times New Roman" w:hAnsi="Times New Roman" w:eastAsia="宋体" w:cs="宋体"/>
                <w:sz w:val="22"/>
                <w:szCs w:val="28"/>
              </w:rPr>
            </w:pPr>
            <w:r>
              <w:rPr>
                <w:rFonts w:hint="eastAsia"/>
              </w:rPr>
              <w:t>过流切断安全装置</w:t>
            </w:r>
          </w:p>
        </w:tc>
        <w:tc>
          <w:tcPr>
            <w:tcW w:w="2126" w:type="dxa"/>
            <w:vAlign w:val="center"/>
          </w:tcPr>
          <w:p w14:paraId="496B1B62">
            <w:pPr>
              <w:jc w:val="center"/>
              <w:rPr>
                <w:rFonts w:ascii="Times New Roman" w:hAnsi="Times New Roman" w:eastAsia="宋体" w:cs="宋体"/>
                <w:sz w:val="22"/>
                <w:szCs w:val="28"/>
              </w:rPr>
            </w:pPr>
            <w:r>
              <w:rPr>
                <w:rFonts w:ascii="Times New Roman" w:hAnsi="Times New Roman" w:eastAsia="宋体" w:cs="宋体"/>
                <w:sz w:val="22"/>
                <w:szCs w:val="28"/>
              </w:rPr>
              <w:t>GB/T 38522—2020</w:t>
            </w:r>
          </w:p>
        </w:tc>
        <w:tc>
          <w:tcPr>
            <w:tcW w:w="2408" w:type="dxa"/>
            <w:vAlign w:val="center"/>
          </w:tcPr>
          <w:p w14:paraId="2D066242">
            <w:pPr>
              <w:jc w:val="center"/>
              <w:rPr>
                <w:rFonts w:ascii="Times New Roman" w:hAnsi="Times New Roman" w:eastAsia="宋体" w:cs="宋体"/>
                <w:sz w:val="22"/>
                <w:szCs w:val="28"/>
              </w:rPr>
            </w:pPr>
            <w:r>
              <w:rPr>
                <w:rFonts w:ascii="Times New Roman" w:hAnsi="Times New Roman" w:eastAsia="宋体" w:cs="宋体"/>
                <w:sz w:val="22"/>
                <w:szCs w:val="28"/>
              </w:rPr>
              <w:t>GB/T 38522—2020</w:t>
            </w:r>
          </w:p>
        </w:tc>
      </w:tr>
      <w:tr w14:paraId="3E921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blHeader/>
          <w:jc w:val="center"/>
        </w:trPr>
        <w:tc>
          <w:tcPr>
            <w:tcW w:w="679" w:type="dxa"/>
            <w:vAlign w:val="center"/>
          </w:tcPr>
          <w:p w14:paraId="7E729A45">
            <w:pPr>
              <w:jc w:val="center"/>
              <w:rPr>
                <w:rFonts w:ascii="Times New Roman" w:hAnsi="Times New Roman" w:eastAsia="宋体" w:cs="宋体"/>
                <w:sz w:val="22"/>
                <w:szCs w:val="28"/>
              </w:rPr>
            </w:pPr>
            <w:r>
              <w:rPr>
                <w:rFonts w:hint="eastAsia" w:ascii="Times New Roman" w:hAnsi="Times New Roman" w:eastAsia="宋体" w:cs="宋体"/>
                <w:sz w:val="22"/>
                <w:szCs w:val="28"/>
              </w:rPr>
              <w:t>9</w:t>
            </w:r>
          </w:p>
        </w:tc>
        <w:tc>
          <w:tcPr>
            <w:tcW w:w="1391" w:type="dxa"/>
            <w:vMerge w:val="restart"/>
            <w:vAlign w:val="center"/>
          </w:tcPr>
          <w:p w14:paraId="0D95485F">
            <w:pPr>
              <w:jc w:val="center"/>
              <w:rPr>
                <w:rFonts w:ascii="Times New Roman" w:hAnsi="Times New Roman" w:eastAsia="宋体" w:cs="宋体"/>
                <w:sz w:val="22"/>
                <w:szCs w:val="28"/>
              </w:rPr>
            </w:pPr>
            <w:r>
              <w:rPr>
                <w:rFonts w:hint="eastAsia"/>
              </w:rPr>
              <w:t>表面温升</w:t>
            </w:r>
          </w:p>
        </w:tc>
        <w:tc>
          <w:tcPr>
            <w:tcW w:w="2126" w:type="dxa"/>
            <w:vAlign w:val="center"/>
          </w:tcPr>
          <w:p w14:paraId="33062F5E">
            <w:pPr>
              <w:jc w:val="center"/>
              <w:rPr>
                <w:rFonts w:ascii="Times New Roman" w:hAnsi="Times New Roman" w:eastAsia="宋体" w:cs="宋体"/>
                <w:sz w:val="22"/>
                <w:szCs w:val="28"/>
              </w:rPr>
            </w:pPr>
            <w:r>
              <w:rPr>
                <w:rFonts w:hint="eastAsia"/>
              </w:rPr>
              <w:t>小气瓶燃具气瓶底部</w:t>
            </w:r>
          </w:p>
        </w:tc>
        <w:tc>
          <w:tcPr>
            <w:tcW w:w="2126" w:type="dxa"/>
            <w:vAlign w:val="center"/>
          </w:tcPr>
          <w:p w14:paraId="0F53EE3C">
            <w:pPr>
              <w:jc w:val="center"/>
              <w:rPr>
                <w:rFonts w:ascii="Times New Roman" w:hAnsi="Times New Roman" w:eastAsia="宋体" w:cs="宋体"/>
                <w:sz w:val="22"/>
                <w:szCs w:val="28"/>
              </w:rPr>
            </w:pPr>
            <w:r>
              <w:rPr>
                <w:rFonts w:ascii="Times New Roman" w:hAnsi="Times New Roman" w:eastAsia="宋体" w:cs="宋体"/>
                <w:sz w:val="22"/>
                <w:szCs w:val="28"/>
              </w:rPr>
              <w:t>GB/T 38522—2020</w:t>
            </w:r>
          </w:p>
        </w:tc>
        <w:tc>
          <w:tcPr>
            <w:tcW w:w="2408" w:type="dxa"/>
            <w:vAlign w:val="center"/>
          </w:tcPr>
          <w:p w14:paraId="21E73968">
            <w:pPr>
              <w:jc w:val="center"/>
              <w:rPr>
                <w:rFonts w:ascii="Times New Roman" w:hAnsi="Times New Roman" w:eastAsia="宋体" w:cs="宋体"/>
                <w:sz w:val="22"/>
                <w:szCs w:val="28"/>
              </w:rPr>
            </w:pPr>
            <w:r>
              <w:rPr>
                <w:rFonts w:ascii="Times New Roman" w:hAnsi="Times New Roman" w:eastAsia="宋体" w:cs="宋体"/>
                <w:sz w:val="22"/>
                <w:szCs w:val="28"/>
              </w:rPr>
              <w:t>GB/T 38522—2020</w:t>
            </w:r>
          </w:p>
        </w:tc>
      </w:tr>
      <w:tr w14:paraId="44D677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blHeader/>
          <w:jc w:val="center"/>
        </w:trPr>
        <w:tc>
          <w:tcPr>
            <w:tcW w:w="679" w:type="dxa"/>
            <w:vAlign w:val="center"/>
          </w:tcPr>
          <w:p w14:paraId="061B2A61">
            <w:pPr>
              <w:jc w:val="center"/>
              <w:rPr>
                <w:rFonts w:ascii="Times New Roman" w:hAnsi="Times New Roman" w:eastAsia="宋体" w:cs="宋体"/>
                <w:sz w:val="22"/>
                <w:szCs w:val="28"/>
              </w:rPr>
            </w:pPr>
            <w:r>
              <w:rPr>
                <w:rFonts w:hint="eastAsia" w:ascii="Times New Roman" w:hAnsi="Times New Roman" w:eastAsia="宋体" w:cs="宋体"/>
                <w:sz w:val="22"/>
                <w:szCs w:val="28"/>
              </w:rPr>
              <w:t>10</w:t>
            </w:r>
          </w:p>
        </w:tc>
        <w:tc>
          <w:tcPr>
            <w:tcW w:w="1391" w:type="dxa"/>
            <w:vMerge w:val="continue"/>
            <w:vAlign w:val="center"/>
          </w:tcPr>
          <w:p w14:paraId="5B358109">
            <w:pPr>
              <w:jc w:val="center"/>
              <w:rPr>
                <w:rFonts w:ascii="Times New Roman" w:hAnsi="Times New Roman" w:eastAsia="宋体" w:cs="宋体"/>
                <w:sz w:val="22"/>
                <w:szCs w:val="28"/>
              </w:rPr>
            </w:pPr>
          </w:p>
        </w:tc>
        <w:tc>
          <w:tcPr>
            <w:tcW w:w="2126" w:type="dxa"/>
            <w:vAlign w:val="center"/>
          </w:tcPr>
          <w:p w14:paraId="2EA42025">
            <w:pPr>
              <w:jc w:val="center"/>
              <w:rPr>
                <w:rFonts w:ascii="Times New Roman" w:hAnsi="Times New Roman" w:eastAsia="宋体" w:cs="宋体"/>
                <w:sz w:val="22"/>
                <w:szCs w:val="28"/>
              </w:rPr>
            </w:pPr>
            <w:r>
              <w:rPr>
                <w:rFonts w:hint="eastAsia"/>
              </w:rPr>
              <w:t>钢瓶本体温度</w:t>
            </w:r>
          </w:p>
        </w:tc>
        <w:tc>
          <w:tcPr>
            <w:tcW w:w="2126" w:type="dxa"/>
            <w:vAlign w:val="center"/>
          </w:tcPr>
          <w:p w14:paraId="6971F82A">
            <w:pPr>
              <w:jc w:val="center"/>
              <w:rPr>
                <w:rFonts w:ascii="Times New Roman" w:hAnsi="Times New Roman" w:eastAsia="宋体" w:cs="宋体"/>
                <w:sz w:val="22"/>
                <w:szCs w:val="28"/>
              </w:rPr>
            </w:pPr>
            <w:r>
              <w:rPr>
                <w:rFonts w:ascii="Times New Roman" w:hAnsi="Times New Roman" w:eastAsia="宋体" w:cs="宋体"/>
                <w:sz w:val="22"/>
                <w:szCs w:val="28"/>
              </w:rPr>
              <w:t>GB/T 38522—2020</w:t>
            </w:r>
          </w:p>
        </w:tc>
        <w:tc>
          <w:tcPr>
            <w:tcW w:w="2408" w:type="dxa"/>
            <w:vAlign w:val="center"/>
          </w:tcPr>
          <w:p w14:paraId="544A6376">
            <w:pPr>
              <w:jc w:val="center"/>
              <w:rPr>
                <w:rFonts w:ascii="Times New Roman" w:hAnsi="Times New Roman" w:eastAsia="宋体" w:cs="宋体"/>
                <w:sz w:val="22"/>
                <w:szCs w:val="28"/>
              </w:rPr>
            </w:pPr>
            <w:r>
              <w:rPr>
                <w:rFonts w:ascii="Times New Roman" w:hAnsi="Times New Roman" w:eastAsia="宋体" w:cs="宋体"/>
                <w:sz w:val="22"/>
                <w:szCs w:val="28"/>
              </w:rPr>
              <w:t>GB/T 38522—2020</w:t>
            </w:r>
          </w:p>
        </w:tc>
      </w:tr>
      <w:tr w14:paraId="0C349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blHeader/>
          <w:jc w:val="center"/>
        </w:trPr>
        <w:tc>
          <w:tcPr>
            <w:tcW w:w="679" w:type="dxa"/>
            <w:vAlign w:val="center"/>
          </w:tcPr>
          <w:p w14:paraId="72B4C285">
            <w:pPr>
              <w:jc w:val="center"/>
              <w:rPr>
                <w:rFonts w:ascii="Times New Roman" w:hAnsi="Times New Roman" w:eastAsia="宋体" w:cs="宋体"/>
                <w:sz w:val="22"/>
                <w:szCs w:val="28"/>
              </w:rPr>
            </w:pPr>
            <w:r>
              <w:rPr>
                <w:rFonts w:hint="eastAsia" w:ascii="Times New Roman" w:hAnsi="Times New Roman" w:eastAsia="宋体" w:cs="宋体"/>
                <w:sz w:val="22"/>
                <w:szCs w:val="28"/>
              </w:rPr>
              <w:t>11</w:t>
            </w:r>
          </w:p>
        </w:tc>
        <w:tc>
          <w:tcPr>
            <w:tcW w:w="3517" w:type="dxa"/>
            <w:gridSpan w:val="2"/>
            <w:vAlign w:val="center"/>
          </w:tcPr>
          <w:p w14:paraId="1B975CE8">
            <w:pPr>
              <w:jc w:val="center"/>
              <w:rPr>
                <w:rFonts w:ascii="Times New Roman" w:hAnsi="Times New Roman" w:eastAsia="宋体" w:cs="宋体"/>
                <w:sz w:val="22"/>
                <w:szCs w:val="28"/>
              </w:rPr>
            </w:pPr>
            <w:r>
              <w:rPr>
                <w:rFonts w:hint="eastAsia"/>
              </w:rPr>
              <w:t>抗风性能</w:t>
            </w:r>
          </w:p>
        </w:tc>
        <w:tc>
          <w:tcPr>
            <w:tcW w:w="2126" w:type="dxa"/>
            <w:vAlign w:val="center"/>
          </w:tcPr>
          <w:p w14:paraId="18D3FC09">
            <w:pPr>
              <w:jc w:val="center"/>
              <w:rPr>
                <w:rFonts w:ascii="Times New Roman" w:hAnsi="Times New Roman" w:eastAsia="宋体" w:cs="宋体"/>
                <w:sz w:val="22"/>
                <w:szCs w:val="28"/>
              </w:rPr>
            </w:pPr>
            <w:r>
              <w:rPr>
                <w:rFonts w:ascii="Times New Roman" w:hAnsi="Times New Roman" w:eastAsia="宋体" w:cs="宋体"/>
                <w:sz w:val="22"/>
                <w:szCs w:val="28"/>
              </w:rPr>
              <w:t>GB/T 38522—2020</w:t>
            </w:r>
          </w:p>
        </w:tc>
        <w:tc>
          <w:tcPr>
            <w:tcW w:w="2408" w:type="dxa"/>
            <w:vAlign w:val="center"/>
          </w:tcPr>
          <w:p w14:paraId="1778B140">
            <w:pPr>
              <w:jc w:val="center"/>
              <w:rPr>
                <w:rFonts w:ascii="Times New Roman" w:hAnsi="Times New Roman" w:eastAsia="宋体" w:cs="宋体"/>
                <w:sz w:val="22"/>
                <w:szCs w:val="28"/>
              </w:rPr>
            </w:pPr>
            <w:r>
              <w:rPr>
                <w:rFonts w:ascii="Times New Roman" w:hAnsi="Times New Roman" w:eastAsia="宋体" w:cs="宋体"/>
                <w:sz w:val="22"/>
                <w:szCs w:val="28"/>
              </w:rPr>
              <w:t>GB/T 38522—2020</w:t>
            </w:r>
          </w:p>
        </w:tc>
      </w:tr>
      <w:tr w14:paraId="557D8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blHeader/>
          <w:jc w:val="center"/>
        </w:trPr>
        <w:tc>
          <w:tcPr>
            <w:tcW w:w="679" w:type="dxa"/>
            <w:vAlign w:val="center"/>
          </w:tcPr>
          <w:p w14:paraId="59BBC016">
            <w:pPr>
              <w:jc w:val="center"/>
              <w:rPr>
                <w:rFonts w:ascii="Times New Roman" w:hAnsi="Times New Roman" w:eastAsia="宋体" w:cs="宋体"/>
                <w:sz w:val="22"/>
                <w:szCs w:val="28"/>
              </w:rPr>
            </w:pPr>
            <w:r>
              <w:rPr>
                <w:rFonts w:hint="eastAsia" w:ascii="Times New Roman" w:hAnsi="Times New Roman" w:eastAsia="宋体" w:cs="宋体"/>
                <w:sz w:val="22"/>
                <w:szCs w:val="28"/>
              </w:rPr>
              <w:t>12</w:t>
            </w:r>
          </w:p>
        </w:tc>
        <w:tc>
          <w:tcPr>
            <w:tcW w:w="1391" w:type="dxa"/>
            <w:vMerge w:val="restart"/>
            <w:vAlign w:val="center"/>
          </w:tcPr>
          <w:p w14:paraId="12C4E1A3">
            <w:pPr>
              <w:jc w:val="center"/>
              <w:rPr>
                <w:rFonts w:ascii="Times New Roman" w:hAnsi="Times New Roman" w:eastAsia="宋体" w:cs="宋体"/>
                <w:sz w:val="22"/>
                <w:szCs w:val="28"/>
              </w:rPr>
            </w:pPr>
            <w:r>
              <w:rPr>
                <w:rFonts w:hint="eastAsia"/>
              </w:rPr>
              <w:t>小气瓶燃具的特殊要求</w:t>
            </w:r>
          </w:p>
        </w:tc>
        <w:tc>
          <w:tcPr>
            <w:tcW w:w="2126" w:type="dxa"/>
            <w:vAlign w:val="center"/>
          </w:tcPr>
          <w:p w14:paraId="2610F54B">
            <w:pPr>
              <w:jc w:val="center"/>
              <w:rPr>
                <w:rFonts w:ascii="Times New Roman" w:hAnsi="Times New Roman" w:eastAsia="宋体" w:cs="宋体"/>
                <w:sz w:val="22"/>
                <w:szCs w:val="28"/>
              </w:rPr>
            </w:pPr>
            <w:r>
              <w:rPr>
                <w:rFonts w:hint="eastAsia"/>
              </w:rPr>
              <w:t>气密性</w:t>
            </w:r>
          </w:p>
        </w:tc>
        <w:tc>
          <w:tcPr>
            <w:tcW w:w="2126" w:type="dxa"/>
            <w:vAlign w:val="center"/>
          </w:tcPr>
          <w:p w14:paraId="739F183B">
            <w:pPr>
              <w:jc w:val="center"/>
              <w:rPr>
                <w:rFonts w:ascii="Times New Roman" w:hAnsi="Times New Roman" w:eastAsia="宋体" w:cs="宋体"/>
                <w:sz w:val="22"/>
                <w:szCs w:val="28"/>
              </w:rPr>
            </w:pPr>
            <w:r>
              <w:rPr>
                <w:rFonts w:ascii="Times New Roman" w:hAnsi="Times New Roman" w:eastAsia="宋体" w:cs="宋体"/>
                <w:sz w:val="22"/>
                <w:szCs w:val="28"/>
              </w:rPr>
              <w:t>GB/T 38522—2020</w:t>
            </w:r>
          </w:p>
        </w:tc>
        <w:tc>
          <w:tcPr>
            <w:tcW w:w="2408" w:type="dxa"/>
            <w:vAlign w:val="center"/>
          </w:tcPr>
          <w:p w14:paraId="39719568">
            <w:pPr>
              <w:jc w:val="center"/>
              <w:rPr>
                <w:rFonts w:ascii="Times New Roman" w:hAnsi="Times New Roman" w:eastAsia="宋体" w:cs="宋体"/>
                <w:sz w:val="22"/>
                <w:szCs w:val="28"/>
              </w:rPr>
            </w:pPr>
            <w:r>
              <w:rPr>
                <w:rFonts w:ascii="Times New Roman" w:hAnsi="Times New Roman" w:eastAsia="宋体" w:cs="宋体"/>
                <w:sz w:val="22"/>
                <w:szCs w:val="28"/>
              </w:rPr>
              <w:t>GB/T 38522—2020</w:t>
            </w:r>
          </w:p>
        </w:tc>
      </w:tr>
      <w:tr w14:paraId="1BCB4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blHeader/>
          <w:jc w:val="center"/>
        </w:trPr>
        <w:tc>
          <w:tcPr>
            <w:tcW w:w="679" w:type="dxa"/>
            <w:vAlign w:val="center"/>
          </w:tcPr>
          <w:p w14:paraId="4BD4846F">
            <w:pPr>
              <w:jc w:val="center"/>
              <w:rPr>
                <w:rFonts w:ascii="Times New Roman" w:hAnsi="Times New Roman" w:eastAsia="宋体" w:cs="宋体"/>
                <w:sz w:val="22"/>
                <w:szCs w:val="28"/>
              </w:rPr>
            </w:pPr>
            <w:r>
              <w:rPr>
                <w:rFonts w:hint="eastAsia" w:ascii="Times New Roman" w:hAnsi="Times New Roman" w:eastAsia="宋体" w:cs="宋体"/>
                <w:sz w:val="22"/>
                <w:szCs w:val="28"/>
              </w:rPr>
              <w:t>13</w:t>
            </w:r>
          </w:p>
        </w:tc>
        <w:tc>
          <w:tcPr>
            <w:tcW w:w="1391" w:type="dxa"/>
            <w:vMerge w:val="continue"/>
          </w:tcPr>
          <w:p w14:paraId="32E98166">
            <w:pPr>
              <w:jc w:val="center"/>
              <w:rPr>
                <w:rFonts w:ascii="Times New Roman" w:hAnsi="Times New Roman" w:eastAsia="宋体" w:cs="宋体"/>
                <w:sz w:val="22"/>
                <w:szCs w:val="28"/>
              </w:rPr>
            </w:pPr>
          </w:p>
        </w:tc>
        <w:tc>
          <w:tcPr>
            <w:tcW w:w="2126" w:type="dxa"/>
            <w:vAlign w:val="center"/>
          </w:tcPr>
          <w:p w14:paraId="4315EF2F">
            <w:pPr>
              <w:jc w:val="center"/>
            </w:pPr>
            <w:r>
              <w:rPr>
                <w:rFonts w:hint="eastAsia"/>
              </w:rPr>
              <w:t>耗气量准确度</w:t>
            </w:r>
          </w:p>
        </w:tc>
        <w:tc>
          <w:tcPr>
            <w:tcW w:w="2126" w:type="dxa"/>
            <w:vAlign w:val="center"/>
          </w:tcPr>
          <w:p w14:paraId="3B85C2B4">
            <w:pPr>
              <w:jc w:val="center"/>
              <w:rPr>
                <w:rFonts w:ascii="Times New Roman" w:hAnsi="Times New Roman" w:eastAsia="宋体" w:cs="宋体"/>
                <w:sz w:val="22"/>
                <w:szCs w:val="28"/>
              </w:rPr>
            </w:pPr>
            <w:r>
              <w:rPr>
                <w:rFonts w:ascii="Times New Roman" w:hAnsi="Times New Roman" w:eastAsia="宋体" w:cs="宋体"/>
                <w:sz w:val="22"/>
                <w:szCs w:val="28"/>
              </w:rPr>
              <w:t>GB/T 38522—2020</w:t>
            </w:r>
          </w:p>
        </w:tc>
        <w:tc>
          <w:tcPr>
            <w:tcW w:w="2408" w:type="dxa"/>
            <w:vAlign w:val="center"/>
          </w:tcPr>
          <w:p w14:paraId="158B4B0F">
            <w:pPr>
              <w:jc w:val="center"/>
              <w:rPr>
                <w:rFonts w:ascii="Times New Roman" w:hAnsi="Times New Roman" w:eastAsia="宋体" w:cs="宋体"/>
                <w:sz w:val="22"/>
                <w:szCs w:val="28"/>
              </w:rPr>
            </w:pPr>
            <w:r>
              <w:rPr>
                <w:rFonts w:ascii="Times New Roman" w:hAnsi="Times New Roman" w:eastAsia="宋体" w:cs="宋体"/>
                <w:sz w:val="22"/>
                <w:szCs w:val="28"/>
              </w:rPr>
              <w:t>GB/T 38522—2020</w:t>
            </w:r>
          </w:p>
        </w:tc>
      </w:tr>
      <w:tr w14:paraId="277AB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blHeader/>
          <w:jc w:val="center"/>
        </w:trPr>
        <w:tc>
          <w:tcPr>
            <w:tcW w:w="679" w:type="dxa"/>
            <w:vAlign w:val="center"/>
          </w:tcPr>
          <w:p w14:paraId="6043C05E">
            <w:pPr>
              <w:jc w:val="center"/>
              <w:rPr>
                <w:rFonts w:ascii="Times New Roman" w:hAnsi="Times New Roman" w:eastAsia="宋体" w:cs="宋体"/>
                <w:color w:val="auto"/>
                <w:sz w:val="22"/>
                <w:szCs w:val="28"/>
              </w:rPr>
            </w:pPr>
            <w:r>
              <w:rPr>
                <w:rFonts w:hint="eastAsia" w:ascii="Times New Roman" w:hAnsi="Times New Roman" w:eastAsia="宋体" w:cs="宋体"/>
                <w:color w:val="auto"/>
                <w:sz w:val="22"/>
                <w:szCs w:val="28"/>
              </w:rPr>
              <w:t>14</w:t>
            </w:r>
          </w:p>
        </w:tc>
        <w:tc>
          <w:tcPr>
            <w:tcW w:w="3517" w:type="dxa"/>
            <w:gridSpan w:val="2"/>
            <w:vAlign w:val="center"/>
          </w:tcPr>
          <w:p w14:paraId="2237BFE0">
            <w:pPr>
              <w:jc w:val="center"/>
              <w:rPr>
                <w:color w:val="auto"/>
              </w:rPr>
            </w:pPr>
            <w:r>
              <w:rPr>
                <w:rFonts w:hint="eastAsia" w:ascii="Times New Roman" w:hAnsi="Times New Roman" w:eastAsia="宋体" w:cs="宋体"/>
                <w:color w:val="auto"/>
                <w:sz w:val="22"/>
                <w:szCs w:val="28"/>
              </w:rPr>
              <w:t>标志</w:t>
            </w:r>
            <w:r>
              <w:rPr>
                <w:rFonts w:ascii="Times New Roman" w:hAnsi="Times New Roman" w:eastAsia="宋体" w:cs="宋体"/>
                <w:color w:val="auto"/>
                <w:sz w:val="22"/>
                <w:szCs w:val="28"/>
              </w:rPr>
              <w:t>（不包括第</w:t>
            </w:r>
            <w:r>
              <w:rPr>
                <w:rFonts w:hint="eastAsia" w:ascii="Times New Roman" w:hAnsi="Times New Roman" w:eastAsia="宋体" w:cs="宋体"/>
                <w:color w:val="auto"/>
                <w:sz w:val="22"/>
                <w:szCs w:val="28"/>
              </w:rPr>
              <w:t>9.1.1</w:t>
            </w:r>
            <w:r>
              <w:rPr>
                <w:rFonts w:ascii="Times New Roman" w:hAnsi="Times New Roman" w:eastAsia="宋体" w:cs="宋体"/>
                <w:color w:val="auto"/>
                <w:sz w:val="22"/>
                <w:szCs w:val="28"/>
              </w:rPr>
              <w:t>条试验）</w:t>
            </w:r>
          </w:p>
        </w:tc>
        <w:tc>
          <w:tcPr>
            <w:tcW w:w="2126" w:type="dxa"/>
            <w:shd w:val="clear" w:color="auto" w:fill="auto"/>
            <w:vAlign w:val="center"/>
          </w:tcPr>
          <w:p w14:paraId="4FC8B32A">
            <w:pPr>
              <w:jc w:val="center"/>
              <w:rPr>
                <w:rFonts w:ascii="Times New Roman" w:hAnsi="Times New Roman" w:eastAsia="宋体" w:cs="宋体"/>
                <w:color w:val="auto"/>
                <w:sz w:val="22"/>
                <w:szCs w:val="28"/>
              </w:rPr>
            </w:pPr>
            <w:r>
              <w:rPr>
                <w:rFonts w:ascii="Times New Roman" w:hAnsi="Times New Roman" w:eastAsia="宋体" w:cs="宋体"/>
                <w:color w:val="auto"/>
                <w:sz w:val="22"/>
                <w:szCs w:val="28"/>
              </w:rPr>
              <w:t>GB/T 38522—2020</w:t>
            </w:r>
          </w:p>
        </w:tc>
        <w:tc>
          <w:tcPr>
            <w:tcW w:w="2408" w:type="dxa"/>
            <w:shd w:val="clear" w:color="auto" w:fill="auto"/>
            <w:vAlign w:val="center"/>
          </w:tcPr>
          <w:p w14:paraId="618E3456">
            <w:pPr>
              <w:jc w:val="center"/>
              <w:rPr>
                <w:rFonts w:ascii="Times New Roman" w:hAnsi="Times New Roman" w:eastAsia="宋体" w:cs="宋体"/>
                <w:color w:val="auto"/>
                <w:sz w:val="22"/>
                <w:szCs w:val="28"/>
              </w:rPr>
            </w:pPr>
            <w:r>
              <w:rPr>
                <w:rFonts w:ascii="Times New Roman" w:hAnsi="Times New Roman" w:eastAsia="宋体" w:cs="宋体"/>
                <w:color w:val="auto"/>
                <w:sz w:val="22"/>
                <w:szCs w:val="28"/>
              </w:rPr>
              <w:t>GB/T 38522—2020</w:t>
            </w:r>
          </w:p>
        </w:tc>
      </w:tr>
      <w:tr w14:paraId="6E713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blHeader/>
          <w:jc w:val="center"/>
        </w:trPr>
        <w:tc>
          <w:tcPr>
            <w:tcW w:w="679" w:type="dxa"/>
            <w:vAlign w:val="center"/>
          </w:tcPr>
          <w:p w14:paraId="2AEC217A">
            <w:pPr>
              <w:jc w:val="center"/>
              <w:rPr>
                <w:rFonts w:ascii="Times New Roman" w:hAnsi="Times New Roman" w:eastAsia="宋体" w:cs="宋体"/>
                <w:sz w:val="22"/>
                <w:szCs w:val="28"/>
              </w:rPr>
            </w:pPr>
            <w:r>
              <w:rPr>
                <w:rFonts w:hint="eastAsia" w:ascii="Times New Roman" w:hAnsi="Times New Roman" w:eastAsia="宋体" w:cs="宋体"/>
                <w:sz w:val="22"/>
                <w:szCs w:val="28"/>
              </w:rPr>
              <w:t>15</w:t>
            </w:r>
          </w:p>
        </w:tc>
        <w:tc>
          <w:tcPr>
            <w:tcW w:w="3517" w:type="dxa"/>
            <w:gridSpan w:val="2"/>
            <w:vAlign w:val="center"/>
          </w:tcPr>
          <w:p w14:paraId="3FCD1665">
            <w:pPr>
              <w:jc w:val="center"/>
            </w:pPr>
            <w:r>
              <w:rPr>
                <w:rFonts w:hint="eastAsia" w:ascii="Times New Roman" w:hAnsi="Times New Roman" w:eastAsia="宋体" w:cs="宋体"/>
                <w:sz w:val="22"/>
                <w:szCs w:val="28"/>
              </w:rPr>
              <w:t>警示</w:t>
            </w:r>
          </w:p>
        </w:tc>
        <w:tc>
          <w:tcPr>
            <w:tcW w:w="2126" w:type="dxa"/>
            <w:shd w:val="clear" w:color="auto" w:fill="auto"/>
            <w:vAlign w:val="center"/>
          </w:tcPr>
          <w:p w14:paraId="39E0E8B3">
            <w:pPr>
              <w:jc w:val="center"/>
              <w:rPr>
                <w:rFonts w:ascii="Times New Roman" w:hAnsi="Times New Roman" w:eastAsia="宋体" w:cs="宋体"/>
                <w:sz w:val="22"/>
                <w:szCs w:val="28"/>
              </w:rPr>
            </w:pPr>
            <w:r>
              <w:rPr>
                <w:rFonts w:ascii="Times New Roman" w:hAnsi="Times New Roman" w:eastAsia="宋体" w:cs="宋体"/>
                <w:sz w:val="22"/>
                <w:szCs w:val="28"/>
              </w:rPr>
              <w:t>GB/T 38522—2020</w:t>
            </w:r>
          </w:p>
        </w:tc>
        <w:tc>
          <w:tcPr>
            <w:tcW w:w="2408" w:type="dxa"/>
            <w:shd w:val="clear" w:color="auto" w:fill="auto"/>
            <w:vAlign w:val="center"/>
          </w:tcPr>
          <w:p w14:paraId="044BE3DD">
            <w:pPr>
              <w:jc w:val="center"/>
              <w:rPr>
                <w:rFonts w:ascii="Times New Roman" w:hAnsi="Times New Roman" w:eastAsia="宋体" w:cs="宋体"/>
                <w:sz w:val="22"/>
                <w:szCs w:val="28"/>
              </w:rPr>
            </w:pPr>
            <w:r>
              <w:rPr>
                <w:rFonts w:ascii="Times New Roman" w:hAnsi="Times New Roman" w:eastAsia="宋体" w:cs="宋体"/>
                <w:sz w:val="22"/>
                <w:szCs w:val="28"/>
              </w:rPr>
              <w:t>GB/T 38522—2020</w:t>
            </w:r>
          </w:p>
        </w:tc>
      </w:tr>
      <w:tr w14:paraId="50BA8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blHeader/>
          <w:jc w:val="center"/>
        </w:trPr>
        <w:tc>
          <w:tcPr>
            <w:tcW w:w="679" w:type="dxa"/>
            <w:vAlign w:val="center"/>
          </w:tcPr>
          <w:p w14:paraId="0871D000">
            <w:pPr>
              <w:jc w:val="center"/>
              <w:rPr>
                <w:rFonts w:ascii="Times New Roman" w:hAnsi="Times New Roman" w:eastAsia="宋体" w:cs="宋体"/>
                <w:sz w:val="22"/>
                <w:szCs w:val="28"/>
              </w:rPr>
            </w:pPr>
            <w:r>
              <w:rPr>
                <w:rFonts w:hint="eastAsia" w:ascii="Times New Roman" w:hAnsi="Times New Roman" w:eastAsia="宋体" w:cs="宋体"/>
                <w:sz w:val="22"/>
                <w:szCs w:val="28"/>
              </w:rPr>
              <w:t>16</w:t>
            </w:r>
          </w:p>
        </w:tc>
        <w:tc>
          <w:tcPr>
            <w:tcW w:w="3517" w:type="dxa"/>
            <w:gridSpan w:val="2"/>
            <w:vAlign w:val="center"/>
          </w:tcPr>
          <w:p w14:paraId="11455610">
            <w:pPr>
              <w:jc w:val="center"/>
            </w:pPr>
            <w:r>
              <w:rPr>
                <w:rFonts w:hint="eastAsia" w:ascii="Times New Roman" w:hAnsi="Times New Roman" w:eastAsia="宋体" w:cs="宋体"/>
                <w:sz w:val="22"/>
                <w:szCs w:val="28"/>
              </w:rPr>
              <w:t>说明书</w:t>
            </w:r>
          </w:p>
        </w:tc>
        <w:tc>
          <w:tcPr>
            <w:tcW w:w="2126" w:type="dxa"/>
            <w:shd w:val="clear" w:color="auto" w:fill="auto"/>
            <w:vAlign w:val="center"/>
          </w:tcPr>
          <w:p w14:paraId="2C0350EC">
            <w:pPr>
              <w:jc w:val="center"/>
              <w:rPr>
                <w:rFonts w:ascii="Times New Roman" w:hAnsi="Times New Roman" w:eastAsia="宋体" w:cs="宋体"/>
                <w:sz w:val="22"/>
                <w:szCs w:val="28"/>
              </w:rPr>
            </w:pPr>
            <w:r>
              <w:rPr>
                <w:rFonts w:ascii="Times New Roman" w:hAnsi="Times New Roman" w:eastAsia="宋体" w:cs="宋体"/>
                <w:sz w:val="22"/>
                <w:szCs w:val="28"/>
              </w:rPr>
              <w:t>GB/T 38522—2020</w:t>
            </w:r>
          </w:p>
        </w:tc>
        <w:tc>
          <w:tcPr>
            <w:tcW w:w="2408" w:type="dxa"/>
            <w:shd w:val="clear" w:color="auto" w:fill="auto"/>
            <w:vAlign w:val="center"/>
          </w:tcPr>
          <w:p w14:paraId="16442E8D">
            <w:pPr>
              <w:jc w:val="center"/>
              <w:rPr>
                <w:rFonts w:ascii="Times New Roman" w:hAnsi="Times New Roman" w:eastAsia="宋体" w:cs="宋体"/>
                <w:sz w:val="22"/>
                <w:szCs w:val="28"/>
              </w:rPr>
            </w:pPr>
            <w:r>
              <w:rPr>
                <w:rFonts w:ascii="Times New Roman" w:hAnsi="Times New Roman" w:eastAsia="宋体" w:cs="宋体"/>
                <w:sz w:val="22"/>
                <w:szCs w:val="28"/>
              </w:rPr>
              <w:t>GB/T 38522—2020</w:t>
            </w:r>
          </w:p>
        </w:tc>
      </w:tr>
    </w:tbl>
    <w:p w14:paraId="20171ED0">
      <w:pPr>
        <w:ind w:firstLine="440" w:firstLineChars="200"/>
        <w:rPr>
          <w:rFonts w:ascii="Times New Roman" w:hAnsi="Times New Roman" w:eastAsia="宋体" w:cs="宋体"/>
          <w:sz w:val="22"/>
          <w:szCs w:val="28"/>
        </w:rPr>
      </w:pPr>
    </w:p>
    <w:p w14:paraId="3205D5C0">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执行企业标准、团体标准、地方标准的产品，检验项目参照上述内容执行。</w:t>
      </w:r>
    </w:p>
    <w:p w14:paraId="22A0E158">
      <w:pPr>
        <w:rPr>
          <w:rFonts w:ascii="Times New Roman" w:hAnsi="Times New Roman" w:eastAsia="黑体" w:cs="黑体"/>
          <w:sz w:val="22"/>
          <w:szCs w:val="28"/>
        </w:rPr>
      </w:pPr>
      <w:bookmarkStart w:id="0" w:name="_GoBack"/>
      <w:bookmarkEnd w:id="0"/>
    </w:p>
    <w:p w14:paraId="10F1C204">
      <w:pPr>
        <w:spacing w:line="520" w:lineRule="exact"/>
        <w:rPr>
          <w:rFonts w:ascii="Times New Roman" w:hAnsi="Times New Roman" w:eastAsia="宋体" w:cs="宋体"/>
          <w:sz w:val="22"/>
          <w:szCs w:val="28"/>
        </w:rPr>
      </w:pPr>
      <w:r>
        <w:rPr>
          <w:rFonts w:hint="eastAsia" w:ascii="Times New Roman" w:hAnsi="Times New Roman" w:eastAsia="黑体" w:cs="黑体"/>
          <w:sz w:val="22"/>
          <w:szCs w:val="28"/>
        </w:rPr>
        <w:t>3 判定规则</w:t>
      </w:r>
    </w:p>
    <w:p w14:paraId="25ACCD26">
      <w:pPr>
        <w:spacing w:line="520" w:lineRule="exact"/>
        <w:rPr>
          <w:rFonts w:ascii="Times New Roman" w:hAnsi="Times New Roman" w:eastAsia="宋体" w:cs="宋体"/>
          <w:sz w:val="22"/>
          <w:szCs w:val="28"/>
        </w:rPr>
      </w:pPr>
      <w:r>
        <w:rPr>
          <w:rFonts w:hint="eastAsia" w:ascii="Times New Roman" w:hAnsi="Times New Roman" w:eastAsia="宋体" w:cs="宋体"/>
          <w:sz w:val="22"/>
          <w:szCs w:val="28"/>
        </w:rPr>
        <w:t>3.1 依据标准</w:t>
      </w:r>
    </w:p>
    <w:p w14:paraId="7146FF65">
      <w:pPr>
        <w:spacing w:line="520" w:lineRule="exact"/>
        <w:ind w:firstLine="440" w:firstLineChars="200"/>
        <w:rPr>
          <w:rFonts w:ascii="Times New Roman" w:hAnsi="Times New Roman" w:eastAsia="宋体" w:cs="宋体"/>
          <w:sz w:val="22"/>
          <w:szCs w:val="28"/>
        </w:rPr>
      </w:pPr>
      <w:r>
        <w:rPr>
          <w:rFonts w:ascii="Times New Roman" w:hAnsi="Times New Roman" w:eastAsia="宋体" w:cs="宋体"/>
          <w:sz w:val="22"/>
          <w:szCs w:val="28"/>
        </w:rPr>
        <w:t>GB/T 38522—2020</w:t>
      </w:r>
      <w:r>
        <w:rPr>
          <w:rFonts w:hint="eastAsia" w:ascii="Times New Roman" w:hAnsi="Times New Roman" w:eastAsia="宋体" w:cs="宋体"/>
          <w:sz w:val="22"/>
          <w:szCs w:val="28"/>
        </w:rPr>
        <w:t xml:space="preserve"> 户外燃气燃烧器具</w:t>
      </w:r>
    </w:p>
    <w:p w14:paraId="4BC0C8AA">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现行有效的企业标准、团体标准、地方标准及产品明示质量要求</w:t>
      </w:r>
    </w:p>
    <w:p w14:paraId="3DDF0F14">
      <w:pPr>
        <w:spacing w:line="520" w:lineRule="exact"/>
        <w:rPr>
          <w:rFonts w:ascii="Times New Roman" w:hAnsi="Times New Roman" w:eastAsia="宋体" w:cs="宋体"/>
          <w:sz w:val="22"/>
          <w:szCs w:val="28"/>
        </w:rPr>
      </w:pPr>
      <w:r>
        <w:rPr>
          <w:rFonts w:hint="eastAsia" w:ascii="Times New Roman" w:hAnsi="Times New Roman" w:eastAsia="宋体" w:cs="宋体"/>
          <w:sz w:val="22"/>
          <w:szCs w:val="28"/>
        </w:rPr>
        <w:t>3.2 判定原则</w:t>
      </w:r>
    </w:p>
    <w:p w14:paraId="31524CA1">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经检验，检验项目全部合格，判定为被抽查产品所检项目未发现不合格；检验项目中任一项或一项以上不合格，判定为被抽查产品不合格。</w:t>
      </w:r>
    </w:p>
    <w:p w14:paraId="3D529893">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若被检产品明示的质量要求高于本细则中检验项目依据的标准要求时，应按被检产品明示的质量要求判定。</w:t>
      </w:r>
    </w:p>
    <w:p w14:paraId="24B4224F">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若被检产品明示的质量要求低于本细则中检验项目依据的强制性标准要求时，应按照强制性标准要求判定。</w:t>
      </w:r>
    </w:p>
    <w:p w14:paraId="2D95018C">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若被检产品明示的质量要求低于或包含本细则中检验项目依据的推荐性标准要求时，应以被检产品明示的质量要求判定。</w:t>
      </w:r>
    </w:p>
    <w:p w14:paraId="48693153">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若被检产品明示的质量要求缺少本细则中检验项目依据的强制性标准要求时，应按照强制性标准要求判定。</w:t>
      </w:r>
    </w:p>
    <w:p w14:paraId="0696125A">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若被检产品明示的质量要求缺少本细则中检验项目依据的推荐性标准要求时，该项目不参与判定。</w:t>
      </w:r>
    </w:p>
    <w:p w14:paraId="464AA7F7">
      <w:pPr>
        <w:spacing w:line="520" w:lineRule="exact"/>
        <w:ind w:firstLine="440" w:firstLineChars="200"/>
        <w:rPr>
          <w:rFonts w:ascii="Times New Roman" w:hAnsi="Times New Roman" w:eastAsia="宋体" w:cs="宋体"/>
          <w:sz w:val="22"/>
          <w:szCs w:val="28"/>
        </w:rPr>
      </w:pPr>
    </w:p>
    <w:p w14:paraId="391A7B15">
      <w:pPr>
        <w:spacing w:line="520" w:lineRule="exact"/>
        <w:rPr>
          <w:rFonts w:ascii="Times New Roman" w:hAnsi="Times New Roman" w:eastAsia="宋体" w:cs="宋体"/>
          <w:sz w:val="22"/>
          <w:szCs w:val="28"/>
        </w:rPr>
      </w:pPr>
    </w:p>
    <w:sectPr>
      <w:footerReference r:id="rId3" w:type="default"/>
      <w:pgSz w:w="11906" w:h="16838"/>
      <w:pgMar w:top="2098" w:right="1474" w:bottom="1984" w:left="1587"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00000000000000000"/>
    <w:charset w:val="86"/>
    <w:family w:val="auto"/>
    <w:pitch w:val="default"/>
    <w:sig w:usb0="00000001" w:usb1="080E0000" w:usb2="00000000" w:usb3="00000000" w:csb0="00040000" w:csb1="00000000"/>
  </w:font>
  <w:font w:name="方正仿宋简体">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BD4F9D">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F251295">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6F251295">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6E45"/>
    <w:rsid w:val="00056719"/>
    <w:rsid w:val="001D2E2B"/>
    <w:rsid w:val="00286FFA"/>
    <w:rsid w:val="004F71A5"/>
    <w:rsid w:val="00622C94"/>
    <w:rsid w:val="00640EFE"/>
    <w:rsid w:val="0070677B"/>
    <w:rsid w:val="00780131"/>
    <w:rsid w:val="00826E45"/>
    <w:rsid w:val="009326DE"/>
    <w:rsid w:val="00942354"/>
    <w:rsid w:val="009652BE"/>
    <w:rsid w:val="00A17673"/>
    <w:rsid w:val="00B74A09"/>
    <w:rsid w:val="00C244B7"/>
    <w:rsid w:val="00D01DFD"/>
    <w:rsid w:val="00D3679C"/>
    <w:rsid w:val="00EA2EC5"/>
    <w:rsid w:val="02551A35"/>
    <w:rsid w:val="036455F8"/>
    <w:rsid w:val="04984663"/>
    <w:rsid w:val="06E03F13"/>
    <w:rsid w:val="070E6657"/>
    <w:rsid w:val="0CD143AE"/>
    <w:rsid w:val="0D343503"/>
    <w:rsid w:val="13144FF5"/>
    <w:rsid w:val="149E7B87"/>
    <w:rsid w:val="156C55BC"/>
    <w:rsid w:val="1E7B23CC"/>
    <w:rsid w:val="222A1341"/>
    <w:rsid w:val="29B570DA"/>
    <w:rsid w:val="2B4863B8"/>
    <w:rsid w:val="2B830B12"/>
    <w:rsid w:val="2E5977D4"/>
    <w:rsid w:val="2E8C4181"/>
    <w:rsid w:val="2ED81174"/>
    <w:rsid w:val="37BC0559"/>
    <w:rsid w:val="38A81BB8"/>
    <w:rsid w:val="408E5B37"/>
    <w:rsid w:val="42C54070"/>
    <w:rsid w:val="43081BD1"/>
    <w:rsid w:val="439E0D9F"/>
    <w:rsid w:val="46050649"/>
    <w:rsid w:val="46F26E20"/>
    <w:rsid w:val="470C0994"/>
    <w:rsid w:val="48797678"/>
    <w:rsid w:val="4C6D02BD"/>
    <w:rsid w:val="4E227B86"/>
    <w:rsid w:val="4E3A2F69"/>
    <w:rsid w:val="523C53F3"/>
    <w:rsid w:val="534D3EB1"/>
    <w:rsid w:val="58705DF6"/>
    <w:rsid w:val="592E4311"/>
    <w:rsid w:val="5D0B6459"/>
    <w:rsid w:val="649B4036"/>
    <w:rsid w:val="68932257"/>
    <w:rsid w:val="6E79418D"/>
    <w:rsid w:val="6FD607DD"/>
    <w:rsid w:val="6FF46EB5"/>
    <w:rsid w:val="71BA4C42"/>
    <w:rsid w:val="737C0D9D"/>
    <w:rsid w:val="73C038EC"/>
    <w:rsid w:val="74422159"/>
    <w:rsid w:val="77062301"/>
    <w:rsid w:val="7947444E"/>
    <w:rsid w:val="799A287B"/>
    <w:rsid w:val="7C093CE8"/>
    <w:rsid w:val="7F8873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788</Words>
  <Characters>1205</Characters>
  <Lines>9</Lines>
  <Paragraphs>2</Paragraphs>
  <TotalTime>12</TotalTime>
  <ScaleCrop>false</ScaleCrop>
  <LinksUpToDate>false</LinksUpToDate>
  <CharactersWithSpaces>1244</CharactersWithSpaces>
  <Application>WPS Office_12.1.0.23122_F1E327BC-269C-435d-A152-05C5408002CA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2026-04-28T09:35:00Z</dcterms:created>
  <dc:creator>JinweiJia</dc:creator>
  <cp:lastModifiedBy>zw</cp:lastModifiedBy>
  <dcterms:modified xsi:type="dcterms:W3CDTF">2026-07-16T02:20:09Z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2052-12.1.0.23122</vt:lpwstr>
  </property>
  <property fmtid="{D5CDD505-2E9C-101B-9397-08002B2CF9AE}" pid="3" name="ICV">
    <vt:lpwstr>66B19D26D53F4A3887968B9089FB3D3F_13</vt:lpwstr>
  </property>
  <property fmtid="{D5CDD505-2E9C-101B-9397-08002B2CF9AE}" pid="4" name="KSOTemplateDocerSaveRecord">
    <vt:lpwstr>eyJoZGlkIjoiYjU4YTEyOWI0YTA1NzExMDUyM2E4NzRjZjM1MmQ2OWEiLCJ1c2VySWQiOiIxMTI2NTcyODI0In0=</vt:lpwstr>
  </property>
</Properties>
</file>